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22" w:rsidRPr="0081043F" w:rsidRDefault="004B6722" w:rsidP="004B6722">
      <w:pPr>
        <w:spacing w:line="276" w:lineRule="auto"/>
        <w:rPr>
          <w:rFonts w:ascii="AQA Chevin Pro DemiBold" w:hAnsi="AQA Chevin Pro DemiBold" w:cs="Arial"/>
          <w:sz w:val="36"/>
          <w:szCs w:val="36"/>
        </w:rPr>
      </w:pPr>
      <w:r w:rsidRPr="0081043F">
        <w:rPr>
          <w:rFonts w:ascii="AQA Chevin Pro DemiBold" w:hAnsi="AQA Chevin Pro DemiBold" w:cs="Arial"/>
          <w:sz w:val="36"/>
          <w:szCs w:val="36"/>
        </w:rPr>
        <w:t>GCSE Biology required practical activity: Enzymes</w:t>
      </w:r>
    </w:p>
    <w:p w:rsidR="004B6722" w:rsidRPr="0081043F" w:rsidRDefault="004B6722" w:rsidP="004B6722">
      <w:pPr>
        <w:spacing w:line="276" w:lineRule="auto"/>
        <w:rPr>
          <w:rFonts w:eastAsia="Calibri"/>
          <w:szCs w:val="22"/>
          <w:lang w:eastAsia="en-US"/>
        </w:rPr>
      </w:pPr>
    </w:p>
    <w:p w:rsidR="004B6722" w:rsidRPr="0081043F" w:rsidRDefault="004B6722" w:rsidP="004B6722">
      <w:pPr>
        <w:spacing w:line="276" w:lineRule="auto"/>
        <w:rPr>
          <w:rFonts w:ascii="AQA Chevin Pro DemiBold" w:hAnsi="AQA Chevin Pro DemiBold" w:cs="Arial"/>
          <w:sz w:val="32"/>
          <w:szCs w:val="32"/>
        </w:rPr>
      </w:pPr>
      <w:r w:rsidRPr="0081043F">
        <w:rPr>
          <w:rFonts w:ascii="AQA Chevin Pro DemiBold" w:hAnsi="AQA Chevin Pro DemiBold" w:cs="Arial"/>
          <w:sz w:val="32"/>
          <w:szCs w:val="32"/>
        </w:rPr>
        <w:t>Student sheet</w:t>
      </w:r>
    </w:p>
    <w:p w:rsidR="004B6722" w:rsidRPr="0081043F" w:rsidRDefault="004B6722" w:rsidP="004B6722">
      <w:pPr>
        <w:spacing w:line="276" w:lineRule="auto"/>
        <w:rPr>
          <w:rFonts w:cs="Arial"/>
          <w:szCs w:val="22"/>
        </w:rPr>
      </w:pPr>
    </w:p>
    <w:tbl>
      <w:tblPr>
        <w:tblStyle w:val="TableGrid"/>
        <w:tblW w:w="9639" w:type="dxa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474"/>
        <w:gridCol w:w="3165"/>
      </w:tblGrid>
      <w:tr w:rsidR="004B6722" w:rsidRPr="0081043F" w:rsidTr="00DD3EC1">
        <w:trPr>
          <w:jc w:val="center"/>
        </w:trPr>
        <w:tc>
          <w:tcPr>
            <w:tcW w:w="6379" w:type="dxa"/>
            <w:vAlign w:val="center"/>
          </w:tcPr>
          <w:p w:rsidR="004B6722" w:rsidRPr="0081043F" w:rsidRDefault="004B6722" w:rsidP="00DD3EC1">
            <w:pPr>
              <w:spacing w:line="276" w:lineRule="auto"/>
              <w:rPr>
                <w:rFonts w:cs="Arial"/>
                <w:szCs w:val="22"/>
              </w:rPr>
            </w:pPr>
            <w:r w:rsidRPr="0081043F">
              <w:rPr>
                <w:rFonts w:cs="Arial"/>
                <w:b/>
                <w:szCs w:val="22"/>
              </w:rPr>
              <w:t>Required practical activity</w:t>
            </w:r>
          </w:p>
        </w:tc>
        <w:tc>
          <w:tcPr>
            <w:tcW w:w="3119" w:type="dxa"/>
            <w:vAlign w:val="center"/>
          </w:tcPr>
          <w:p w:rsidR="004B6722" w:rsidRPr="0081043F" w:rsidRDefault="004B6722" w:rsidP="00DD3EC1">
            <w:pPr>
              <w:spacing w:line="276" w:lineRule="auto"/>
              <w:rPr>
                <w:rFonts w:cs="Arial"/>
                <w:b/>
                <w:szCs w:val="22"/>
              </w:rPr>
            </w:pPr>
            <w:r w:rsidRPr="0081043F">
              <w:rPr>
                <w:rFonts w:cs="Arial"/>
                <w:b/>
                <w:szCs w:val="22"/>
              </w:rPr>
              <w:t>Apparatus and techniques</w:t>
            </w:r>
          </w:p>
        </w:tc>
      </w:tr>
      <w:tr w:rsidR="004B6722" w:rsidRPr="0081043F" w:rsidTr="00DD3EC1">
        <w:trPr>
          <w:jc w:val="center"/>
        </w:trPr>
        <w:tc>
          <w:tcPr>
            <w:tcW w:w="6379" w:type="dxa"/>
            <w:vAlign w:val="center"/>
          </w:tcPr>
          <w:p w:rsidR="004B6722" w:rsidRPr="0081043F" w:rsidRDefault="004B6722" w:rsidP="00DD3EC1">
            <w:pPr>
              <w:spacing w:after="120" w:line="276" w:lineRule="auto"/>
              <w:rPr>
                <w:szCs w:val="22"/>
              </w:rPr>
            </w:pPr>
            <w:r w:rsidRPr="0081043F">
              <w:rPr>
                <w:szCs w:val="22"/>
              </w:rPr>
              <w:t xml:space="preserve">Investigate the effect of pH on the rate of reaction of amylase enzyme. </w:t>
            </w:r>
          </w:p>
          <w:p w:rsidR="004B6722" w:rsidRPr="0081043F" w:rsidRDefault="004B6722" w:rsidP="00DD3EC1">
            <w:pPr>
              <w:spacing w:after="120" w:line="276" w:lineRule="auto"/>
              <w:rPr>
                <w:szCs w:val="22"/>
              </w:rPr>
            </w:pPr>
            <w:r w:rsidRPr="0081043F">
              <w:rPr>
                <w:szCs w:val="22"/>
              </w:rPr>
              <w:t xml:space="preserve">Students should use a continuous sampling technique to determine the time taken to completely digest a starch solution at a range of pH values.  Iodine reagent is to be used to test for starch every 30 seconds. </w:t>
            </w:r>
          </w:p>
          <w:p w:rsidR="004B6722" w:rsidRPr="0081043F" w:rsidRDefault="004B6722" w:rsidP="00DD3EC1">
            <w:pPr>
              <w:spacing w:line="276" w:lineRule="auto"/>
              <w:rPr>
                <w:rFonts w:cs="Arial"/>
                <w:szCs w:val="22"/>
              </w:rPr>
            </w:pPr>
            <w:r w:rsidRPr="0081043F">
              <w:rPr>
                <w:szCs w:val="22"/>
              </w:rPr>
              <w:t>Temperature must be controlled by use of a water bath or electric heater.</w:t>
            </w:r>
          </w:p>
        </w:tc>
        <w:tc>
          <w:tcPr>
            <w:tcW w:w="3119" w:type="dxa"/>
          </w:tcPr>
          <w:p w:rsidR="004B6722" w:rsidRPr="0081043F" w:rsidRDefault="004B6722" w:rsidP="00DD3EC1">
            <w:pPr>
              <w:spacing w:line="276" w:lineRule="auto"/>
              <w:rPr>
                <w:rFonts w:cs="Arial"/>
                <w:szCs w:val="22"/>
              </w:rPr>
            </w:pPr>
            <w:r w:rsidRPr="0081043F">
              <w:rPr>
                <w:rFonts w:cs="Arial"/>
                <w:szCs w:val="22"/>
              </w:rPr>
              <w:t>AT 1, AT 2, AT 5, AT 8</w:t>
            </w:r>
          </w:p>
        </w:tc>
      </w:tr>
    </w:tbl>
    <w:p w:rsidR="004B6722" w:rsidRPr="0081043F" w:rsidRDefault="004B6722" w:rsidP="004B6722">
      <w:pPr>
        <w:spacing w:line="276" w:lineRule="auto"/>
        <w:rPr>
          <w:rFonts w:cs="Arial"/>
          <w:b/>
          <w:szCs w:val="22"/>
        </w:rPr>
      </w:pPr>
    </w:p>
    <w:p w:rsidR="004B6722" w:rsidRPr="0081043F" w:rsidRDefault="004B6722" w:rsidP="004B6722">
      <w:pPr>
        <w:spacing w:line="276" w:lineRule="auto"/>
        <w:rPr>
          <w:rFonts w:cs="Arial"/>
          <w:b/>
          <w:szCs w:val="22"/>
        </w:rPr>
      </w:pPr>
      <w:r w:rsidRPr="0081043F">
        <w:rPr>
          <w:rFonts w:cs="Arial"/>
          <w:b/>
          <w:szCs w:val="22"/>
        </w:rPr>
        <w:t>Investigating the effe</w:t>
      </w:r>
      <w:r>
        <w:rPr>
          <w:rFonts w:cs="Arial"/>
          <w:b/>
          <w:szCs w:val="22"/>
        </w:rPr>
        <w:t xml:space="preserve">ct of pH </w:t>
      </w:r>
      <w:r w:rsidRPr="0081043F">
        <w:rPr>
          <w:rFonts w:cs="Arial"/>
          <w:b/>
          <w:szCs w:val="22"/>
        </w:rPr>
        <w:t>on the enzyme amylase</w:t>
      </w:r>
    </w:p>
    <w:p w:rsidR="004B6722" w:rsidRPr="0081043F" w:rsidRDefault="004B6722" w:rsidP="004B6722">
      <w:pPr>
        <w:spacing w:line="276" w:lineRule="auto"/>
        <w:rPr>
          <w:rFonts w:cs="Arial"/>
          <w:b/>
          <w:szCs w:val="22"/>
        </w:rPr>
      </w:pPr>
    </w:p>
    <w:p w:rsidR="004B6722" w:rsidRPr="00BB79CD" w:rsidRDefault="004B6722" w:rsidP="004B6722">
      <w:pPr>
        <w:spacing w:line="276" w:lineRule="auto"/>
        <w:rPr>
          <w:rFonts w:cs="Arial"/>
          <w:szCs w:val="22"/>
        </w:rPr>
      </w:pPr>
      <w:r w:rsidRPr="00BB79CD">
        <w:rPr>
          <w:rFonts w:cs="Arial"/>
          <w:szCs w:val="22"/>
        </w:rPr>
        <w:t>The enzyme amylase controls the breakdown of starch in our digestive system.  We are able to simulate digestion using solutions of starch and amylase in test tubes</w:t>
      </w:r>
      <w:r>
        <w:rPr>
          <w:rFonts w:cs="Arial"/>
          <w:szCs w:val="22"/>
        </w:rPr>
        <w:t>.</w:t>
      </w:r>
      <w:r w:rsidRPr="00BB79C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We can</w:t>
      </w:r>
      <w:r w:rsidRPr="00BB79C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also determine</w:t>
      </w:r>
      <w:r w:rsidRPr="00BB79CD">
        <w:rPr>
          <w:rFonts w:cs="Arial"/>
          <w:szCs w:val="22"/>
        </w:rPr>
        <w:t xml:space="preserve"> th</w:t>
      </w:r>
      <w:r>
        <w:rPr>
          <w:rFonts w:cs="Arial"/>
          <w:szCs w:val="22"/>
        </w:rPr>
        <w:t>e optimum conditions required.</w:t>
      </w:r>
    </w:p>
    <w:p w:rsidR="004B6722" w:rsidRPr="00BB79CD" w:rsidRDefault="004B6722" w:rsidP="004B6722">
      <w:pPr>
        <w:spacing w:line="276" w:lineRule="auto"/>
        <w:rPr>
          <w:rFonts w:cs="Arial"/>
          <w:szCs w:val="22"/>
        </w:rPr>
      </w:pPr>
    </w:p>
    <w:p w:rsidR="004B6722" w:rsidRPr="00852219" w:rsidRDefault="004B6722" w:rsidP="004B6722">
      <w:pPr>
        <w:spacing w:line="276" w:lineRule="auto"/>
        <w:rPr>
          <w:rFonts w:cs="Arial"/>
          <w:b/>
          <w:szCs w:val="22"/>
        </w:rPr>
      </w:pPr>
      <w:r w:rsidRPr="00BB79CD">
        <w:rPr>
          <w:rFonts w:cs="Arial"/>
          <w:szCs w:val="22"/>
        </w:rPr>
        <w:t>The presence or absence of starch can be determined using iodine solution</w:t>
      </w:r>
      <w:r>
        <w:rPr>
          <w:rFonts w:cs="Arial"/>
          <w:szCs w:val="22"/>
        </w:rPr>
        <w:t>.</w:t>
      </w:r>
      <w:r w:rsidRPr="00BB79C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I</w:t>
      </w:r>
      <w:r w:rsidRPr="00BB79CD">
        <w:rPr>
          <w:rFonts w:cs="Arial"/>
          <w:szCs w:val="22"/>
        </w:rPr>
        <w:t xml:space="preserve">n this experiment, </w:t>
      </w:r>
      <w:r w:rsidRPr="00852219">
        <w:rPr>
          <w:rFonts w:cs="Arial"/>
          <w:b/>
          <w:szCs w:val="22"/>
        </w:rPr>
        <w:t xml:space="preserve">we can measure how long the amylase takes to break down the starch at different </w:t>
      </w:r>
      <w:proofErr w:type="spellStart"/>
      <w:r w:rsidRPr="00852219">
        <w:rPr>
          <w:rFonts w:cs="Arial"/>
          <w:b/>
          <w:szCs w:val="22"/>
        </w:rPr>
        <w:t>pHs</w:t>
      </w:r>
      <w:proofErr w:type="spellEnd"/>
      <w:r w:rsidRPr="00852219">
        <w:rPr>
          <w:rFonts w:cs="Arial"/>
          <w:b/>
          <w:szCs w:val="22"/>
        </w:rPr>
        <w:t>.</w:t>
      </w:r>
    </w:p>
    <w:p w:rsidR="004B6722" w:rsidRPr="0081043F" w:rsidRDefault="004B6722" w:rsidP="004B6722">
      <w:pPr>
        <w:spacing w:line="276" w:lineRule="auto"/>
        <w:rPr>
          <w:rFonts w:cs="Arial"/>
          <w:b/>
          <w:szCs w:val="22"/>
        </w:rPr>
      </w:pPr>
    </w:p>
    <w:tbl>
      <w:tblPr>
        <w:tblStyle w:val="TableGrid"/>
        <w:tblW w:w="9639" w:type="dxa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4B6722" w:rsidRPr="0081043F" w:rsidTr="00DD3EC1">
        <w:trPr>
          <w:jc w:val="center"/>
        </w:trPr>
        <w:tc>
          <w:tcPr>
            <w:tcW w:w="9639" w:type="dxa"/>
            <w:vAlign w:val="center"/>
          </w:tcPr>
          <w:p w:rsidR="004B6722" w:rsidRPr="0081043F" w:rsidRDefault="004B6722" w:rsidP="00DD3EC1">
            <w:pPr>
              <w:spacing w:line="276" w:lineRule="auto"/>
              <w:rPr>
                <w:rFonts w:cs="Arial"/>
                <w:b/>
                <w:szCs w:val="22"/>
              </w:rPr>
            </w:pPr>
            <w:r w:rsidRPr="0081043F">
              <w:rPr>
                <w:rFonts w:cs="Arial"/>
                <w:b/>
                <w:szCs w:val="22"/>
              </w:rPr>
              <w:t>Learning outcomes</w:t>
            </w:r>
          </w:p>
        </w:tc>
      </w:tr>
      <w:tr w:rsidR="004B6722" w:rsidRPr="0081043F" w:rsidTr="00DD3EC1">
        <w:trPr>
          <w:jc w:val="center"/>
        </w:trPr>
        <w:tc>
          <w:tcPr>
            <w:tcW w:w="9639" w:type="dxa"/>
          </w:tcPr>
          <w:p w:rsidR="004B6722" w:rsidRPr="0081043F" w:rsidRDefault="004B6722" w:rsidP="00DD3EC1">
            <w:pPr>
              <w:spacing w:line="276" w:lineRule="auto"/>
              <w:rPr>
                <w:rFonts w:cs="Arial"/>
                <w:b/>
                <w:szCs w:val="22"/>
              </w:rPr>
            </w:pPr>
            <w:r w:rsidRPr="0081043F">
              <w:rPr>
                <w:rFonts w:cs="Arial"/>
                <w:b/>
                <w:szCs w:val="22"/>
              </w:rPr>
              <w:t>1</w:t>
            </w:r>
            <w:r w:rsidR="0003517B">
              <w:rPr>
                <w:rFonts w:cs="Arial"/>
                <w:b/>
                <w:szCs w:val="22"/>
              </w:rPr>
              <w:t xml:space="preserve"> </w:t>
            </w:r>
            <w:r w:rsidR="00177FC8">
              <w:rPr>
                <w:rFonts w:cs="Arial"/>
                <w:b/>
                <w:szCs w:val="22"/>
              </w:rPr>
              <w:t xml:space="preserve">Follow instructions to complete investigation safely and independently. </w:t>
            </w:r>
          </w:p>
          <w:p w:rsidR="004B6722" w:rsidRPr="0081043F" w:rsidRDefault="004B6722" w:rsidP="00DD3EC1">
            <w:pPr>
              <w:spacing w:line="276" w:lineRule="auto"/>
              <w:rPr>
                <w:rFonts w:cs="Arial"/>
                <w:b/>
                <w:szCs w:val="22"/>
              </w:rPr>
            </w:pPr>
          </w:p>
          <w:p w:rsidR="004B6722" w:rsidRPr="0081043F" w:rsidRDefault="004B6722" w:rsidP="00DD3EC1">
            <w:pPr>
              <w:spacing w:line="276" w:lineRule="auto"/>
              <w:rPr>
                <w:rFonts w:cs="Arial"/>
                <w:b/>
                <w:szCs w:val="22"/>
              </w:rPr>
            </w:pPr>
            <w:r w:rsidRPr="0081043F">
              <w:rPr>
                <w:rFonts w:cs="Arial"/>
                <w:b/>
                <w:szCs w:val="22"/>
              </w:rPr>
              <w:t>2</w:t>
            </w:r>
            <w:r w:rsidR="00177FC8">
              <w:rPr>
                <w:rFonts w:cs="Arial"/>
                <w:b/>
                <w:szCs w:val="22"/>
              </w:rPr>
              <w:t xml:space="preserve"> Record data on an appropriate results table.</w:t>
            </w:r>
          </w:p>
          <w:p w:rsidR="004B6722" w:rsidRPr="0081043F" w:rsidRDefault="004B6722" w:rsidP="00DD3EC1">
            <w:pPr>
              <w:spacing w:line="276" w:lineRule="auto"/>
              <w:rPr>
                <w:rFonts w:cs="Arial"/>
                <w:b/>
                <w:szCs w:val="22"/>
              </w:rPr>
            </w:pPr>
          </w:p>
          <w:p w:rsidR="004B6722" w:rsidRPr="0081043F" w:rsidRDefault="004B6722" w:rsidP="00DD3EC1">
            <w:pPr>
              <w:spacing w:line="276" w:lineRule="auto"/>
              <w:rPr>
                <w:rFonts w:cs="Arial"/>
                <w:b/>
                <w:szCs w:val="22"/>
              </w:rPr>
            </w:pPr>
            <w:r w:rsidRPr="0081043F">
              <w:rPr>
                <w:rFonts w:cs="Arial"/>
                <w:b/>
                <w:szCs w:val="22"/>
              </w:rPr>
              <w:t>3</w:t>
            </w:r>
            <w:r w:rsidR="00177FC8">
              <w:rPr>
                <w:rFonts w:cs="Arial"/>
                <w:b/>
                <w:szCs w:val="22"/>
              </w:rPr>
              <w:t xml:space="preserve"> Draw an appropriate graph of your results.</w:t>
            </w:r>
          </w:p>
          <w:p w:rsidR="004B6722" w:rsidRPr="0081043F" w:rsidRDefault="004B6722" w:rsidP="00DD3EC1">
            <w:pPr>
              <w:spacing w:line="276" w:lineRule="auto"/>
              <w:rPr>
                <w:rFonts w:cs="Arial"/>
                <w:b/>
                <w:szCs w:val="22"/>
              </w:rPr>
            </w:pPr>
          </w:p>
        </w:tc>
      </w:tr>
    </w:tbl>
    <w:p w:rsidR="004B6722" w:rsidRPr="0081043F" w:rsidRDefault="004B6722" w:rsidP="004B6722">
      <w:pPr>
        <w:spacing w:line="276" w:lineRule="auto"/>
        <w:rPr>
          <w:rFonts w:cs="Arial"/>
          <w:szCs w:val="22"/>
        </w:rPr>
      </w:pPr>
    </w:p>
    <w:p w:rsidR="004B6722" w:rsidRPr="0081043F" w:rsidRDefault="004B6722" w:rsidP="004B6722">
      <w:pPr>
        <w:spacing w:line="276" w:lineRule="auto"/>
        <w:rPr>
          <w:rFonts w:ascii="AQA Chevin Pro DemiBold" w:hAnsi="AQA Chevin Pro DemiBold" w:cs="Arial"/>
          <w:sz w:val="28"/>
          <w:szCs w:val="28"/>
        </w:rPr>
      </w:pPr>
      <w:r w:rsidRPr="0081043F">
        <w:rPr>
          <w:rFonts w:ascii="AQA Chevin Pro DemiBold" w:hAnsi="AQA Chevin Pro DemiBold" w:cs="Arial"/>
          <w:sz w:val="28"/>
          <w:szCs w:val="28"/>
        </w:rPr>
        <w:t>Risk assessment</w:t>
      </w:r>
    </w:p>
    <w:p w:rsidR="004B6722" w:rsidRPr="0081043F" w:rsidRDefault="004B6722" w:rsidP="004B6722">
      <w:pPr>
        <w:spacing w:line="276" w:lineRule="auto"/>
        <w:rPr>
          <w:rFonts w:cs="Arial"/>
          <w:b/>
          <w:szCs w:val="22"/>
        </w:rPr>
      </w:pPr>
    </w:p>
    <w:p w:rsidR="004B6722" w:rsidRPr="0081043F" w:rsidRDefault="004B6722" w:rsidP="004B6722">
      <w:pPr>
        <w:numPr>
          <w:ilvl w:val="0"/>
          <w:numId w:val="3"/>
        </w:numPr>
        <w:spacing w:line="276" w:lineRule="auto"/>
        <w:ind w:left="425" w:hanging="425"/>
        <w:rPr>
          <w:rFonts w:eastAsia="Calibri"/>
          <w:lang w:eastAsia="en-US"/>
        </w:rPr>
      </w:pPr>
      <w:r w:rsidRPr="0081043F">
        <w:rPr>
          <w:rFonts w:eastAsia="Calibri"/>
          <w:lang w:eastAsia="en-US"/>
        </w:rPr>
        <w:t>Safety go</w:t>
      </w:r>
      <w:r>
        <w:rPr>
          <w:rFonts w:eastAsia="Calibri"/>
          <w:lang w:eastAsia="en-US"/>
        </w:rPr>
        <w:t>ggles should be worn throughout.</w:t>
      </w:r>
    </w:p>
    <w:p w:rsidR="004B6722" w:rsidRPr="0081043F" w:rsidRDefault="004B6722" w:rsidP="004B6722">
      <w:pPr>
        <w:numPr>
          <w:ilvl w:val="0"/>
          <w:numId w:val="3"/>
        </w:numPr>
        <w:spacing w:before="120" w:line="276" w:lineRule="auto"/>
        <w:ind w:left="425" w:hanging="425"/>
        <w:rPr>
          <w:rFonts w:eastAsia="Calibri"/>
          <w:lang w:eastAsia="en-US"/>
        </w:rPr>
      </w:pPr>
      <w:r>
        <w:rPr>
          <w:rFonts w:eastAsia="Calibri"/>
          <w:lang w:eastAsia="en-US"/>
        </w:rPr>
        <w:t>Take care with boiling water.</w:t>
      </w:r>
    </w:p>
    <w:p w:rsidR="004B6722" w:rsidRPr="0081043F" w:rsidRDefault="004B6722" w:rsidP="004B6722">
      <w:pPr>
        <w:spacing w:line="276" w:lineRule="auto"/>
        <w:rPr>
          <w:rFonts w:cs="Arial"/>
          <w:szCs w:val="22"/>
        </w:rPr>
      </w:pPr>
    </w:p>
    <w:p w:rsidR="004B6722" w:rsidRPr="0081043F" w:rsidRDefault="004B6722" w:rsidP="004B6722">
      <w:pPr>
        <w:spacing w:line="276" w:lineRule="auto"/>
        <w:rPr>
          <w:rFonts w:ascii="AQA Chevin Pro DemiBold" w:hAnsi="AQA Chevin Pro DemiBold" w:cs="Arial"/>
          <w:sz w:val="28"/>
          <w:szCs w:val="28"/>
        </w:rPr>
      </w:pPr>
      <w:r w:rsidRPr="0081043F">
        <w:rPr>
          <w:rFonts w:ascii="AQA Chevin Pro DemiBold" w:hAnsi="AQA Chevin Pro DemiBold" w:cs="Arial"/>
          <w:sz w:val="28"/>
          <w:szCs w:val="28"/>
        </w:rPr>
        <w:br w:type="page"/>
      </w:r>
      <w:r w:rsidRPr="0081043F">
        <w:rPr>
          <w:rFonts w:ascii="AQA Chevin Pro DemiBold" w:hAnsi="AQA Chevin Pro DemiBold" w:cs="Arial"/>
          <w:sz w:val="28"/>
          <w:szCs w:val="28"/>
        </w:rPr>
        <w:lastRenderedPageBreak/>
        <w:t>Method</w:t>
      </w:r>
    </w:p>
    <w:p w:rsidR="004B6722" w:rsidRPr="0081043F" w:rsidRDefault="004B6722" w:rsidP="004B6722">
      <w:pPr>
        <w:spacing w:line="276" w:lineRule="auto"/>
        <w:rPr>
          <w:rFonts w:cs="Arial"/>
          <w:b/>
          <w:szCs w:val="22"/>
        </w:rPr>
      </w:pPr>
    </w:p>
    <w:p w:rsidR="004B6722" w:rsidRPr="0081043F" w:rsidRDefault="004B6722" w:rsidP="004B6722">
      <w:pPr>
        <w:spacing w:line="276" w:lineRule="auto"/>
        <w:rPr>
          <w:rFonts w:cs="Arial"/>
          <w:b/>
          <w:szCs w:val="22"/>
        </w:rPr>
      </w:pPr>
      <w:r w:rsidRPr="0081043F">
        <w:rPr>
          <w:rFonts w:cs="Arial"/>
          <w:b/>
          <w:szCs w:val="22"/>
        </w:rPr>
        <w:t>You are provided with the following:</w:t>
      </w:r>
    </w:p>
    <w:p w:rsidR="004B6722" w:rsidRPr="0081043F" w:rsidRDefault="004B6722" w:rsidP="004B6722">
      <w:pPr>
        <w:spacing w:line="276" w:lineRule="auto"/>
        <w:rPr>
          <w:rFonts w:cs="Arial"/>
          <w:b/>
          <w:szCs w:val="22"/>
        </w:rPr>
      </w:pPr>
    </w:p>
    <w:p w:rsidR="004B6722" w:rsidRPr="0081043F" w:rsidRDefault="004B6722" w:rsidP="004B6722">
      <w:pPr>
        <w:numPr>
          <w:ilvl w:val="0"/>
          <w:numId w:val="1"/>
        </w:numPr>
        <w:spacing w:line="276" w:lineRule="auto"/>
        <w:ind w:left="426" w:hanging="426"/>
        <w:rPr>
          <w:rFonts w:eastAsia="Calibri"/>
          <w:szCs w:val="22"/>
          <w:lang w:eastAsia="en-US"/>
        </w:rPr>
      </w:pPr>
      <w:r w:rsidRPr="0081043F">
        <w:rPr>
          <w:rFonts w:eastAsia="Calibri"/>
          <w:szCs w:val="22"/>
          <w:lang w:eastAsia="en-US"/>
        </w:rPr>
        <w:t>test tubes</w:t>
      </w:r>
    </w:p>
    <w:p w:rsidR="004B6722" w:rsidRPr="0081043F" w:rsidRDefault="004B6722" w:rsidP="004B6722">
      <w:pPr>
        <w:numPr>
          <w:ilvl w:val="0"/>
          <w:numId w:val="1"/>
        </w:numPr>
        <w:spacing w:before="120" w:line="276" w:lineRule="auto"/>
        <w:ind w:left="426" w:hanging="426"/>
        <w:rPr>
          <w:rFonts w:eastAsia="Calibri"/>
          <w:szCs w:val="22"/>
          <w:lang w:eastAsia="en-US"/>
        </w:rPr>
      </w:pPr>
      <w:r w:rsidRPr="0081043F">
        <w:rPr>
          <w:rFonts w:eastAsia="Calibri"/>
          <w:szCs w:val="22"/>
          <w:lang w:eastAsia="en-US"/>
        </w:rPr>
        <w:t>a test tube rack</w:t>
      </w:r>
    </w:p>
    <w:p w:rsidR="004B6722" w:rsidRPr="001B2469" w:rsidRDefault="004B6722" w:rsidP="004B6722">
      <w:pPr>
        <w:numPr>
          <w:ilvl w:val="0"/>
          <w:numId w:val="1"/>
        </w:numPr>
        <w:spacing w:before="120" w:line="276" w:lineRule="auto"/>
        <w:ind w:left="426" w:hanging="426"/>
        <w:rPr>
          <w:rFonts w:eastAsia="Calibri"/>
          <w:szCs w:val="22"/>
          <w:lang w:eastAsia="en-US"/>
        </w:rPr>
      </w:pPr>
      <w:r w:rsidRPr="001B2469">
        <w:rPr>
          <w:rFonts w:cs="Arial"/>
          <w:szCs w:val="22"/>
          <w:lang w:val="en"/>
        </w:rPr>
        <w:t>water bath</w:t>
      </w:r>
      <w:r>
        <w:rPr>
          <w:rFonts w:cs="Arial"/>
          <w:szCs w:val="22"/>
          <w:lang w:val="en"/>
        </w:rPr>
        <w:t xml:space="preserve"> (electrical or </w:t>
      </w:r>
      <w:r w:rsidR="0031150A">
        <w:rPr>
          <w:rFonts w:cs="Arial"/>
          <w:szCs w:val="22"/>
          <w:lang w:val="en"/>
        </w:rPr>
        <w:t>Bunsen</w:t>
      </w:r>
      <w:r>
        <w:rPr>
          <w:rFonts w:cs="Arial"/>
          <w:szCs w:val="22"/>
          <w:lang w:val="en"/>
        </w:rPr>
        <w:t xml:space="preserve"> burner and</w:t>
      </w:r>
      <w:r w:rsidRPr="001B2469">
        <w:rPr>
          <w:rFonts w:cs="Arial"/>
          <w:szCs w:val="22"/>
          <w:lang w:val="en"/>
        </w:rPr>
        <w:t xml:space="preserve"> beakers)</w:t>
      </w:r>
    </w:p>
    <w:p w:rsidR="004B6722" w:rsidRPr="0081043F" w:rsidRDefault="004B6722" w:rsidP="004B6722">
      <w:pPr>
        <w:numPr>
          <w:ilvl w:val="0"/>
          <w:numId w:val="1"/>
        </w:numPr>
        <w:spacing w:before="120" w:line="276" w:lineRule="auto"/>
        <w:ind w:left="426" w:hanging="426"/>
        <w:rPr>
          <w:rFonts w:eastAsia="Calibri"/>
          <w:szCs w:val="22"/>
          <w:lang w:eastAsia="en-US"/>
        </w:rPr>
      </w:pPr>
      <w:r w:rsidRPr="0081043F">
        <w:rPr>
          <w:rFonts w:eastAsia="Calibri"/>
          <w:szCs w:val="22"/>
          <w:lang w:eastAsia="en-US"/>
        </w:rPr>
        <w:t>spotting tiles</w:t>
      </w:r>
    </w:p>
    <w:p w:rsidR="004B6722" w:rsidRPr="0081043F" w:rsidRDefault="004B6722" w:rsidP="004B6722">
      <w:pPr>
        <w:numPr>
          <w:ilvl w:val="0"/>
          <w:numId w:val="1"/>
        </w:numPr>
        <w:spacing w:before="120" w:line="276" w:lineRule="auto"/>
        <w:ind w:left="426" w:hanging="426"/>
        <w:rPr>
          <w:rFonts w:eastAsia="Calibri"/>
          <w:szCs w:val="22"/>
          <w:lang w:eastAsia="en-US"/>
        </w:rPr>
      </w:pPr>
      <w:r w:rsidRPr="0081043F">
        <w:rPr>
          <w:rFonts w:eastAsia="Calibri"/>
          <w:szCs w:val="22"/>
          <w:lang w:eastAsia="en-US"/>
        </w:rPr>
        <w:t>5cm</w:t>
      </w:r>
      <w:r w:rsidRPr="007F5F5B">
        <w:rPr>
          <w:rFonts w:eastAsia="Calibri"/>
          <w:szCs w:val="22"/>
          <w:vertAlign w:val="superscript"/>
          <w:lang w:eastAsia="en-US"/>
        </w:rPr>
        <w:t>3</w:t>
      </w:r>
      <w:r w:rsidRPr="0081043F">
        <w:rPr>
          <w:rFonts w:eastAsia="Calibri"/>
          <w:szCs w:val="22"/>
          <w:lang w:eastAsia="en-US"/>
        </w:rPr>
        <w:t xml:space="preserve"> measuring cylinder</w:t>
      </w:r>
    </w:p>
    <w:p w:rsidR="004B6722" w:rsidRPr="0081043F" w:rsidRDefault="004B6722" w:rsidP="004B6722">
      <w:pPr>
        <w:numPr>
          <w:ilvl w:val="0"/>
          <w:numId w:val="1"/>
        </w:numPr>
        <w:spacing w:before="120" w:line="276" w:lineRule="auto"/>
        <w:ind w:left="426" w:hanging="426"/>
        <w:rPr>
          <w:rFonts w:eastAsia="Calibri"/>
          <w:szCs w:val="22"/>
          <w:lang w:eastAsia="en-US"/>
        </w:rPr>
      </w:pPr>
      <w:r w:rsidRPr="0081043F">
        <w:rPr>
          <w:rFonts w:eastAsia="Calibri"/>
          <w:szCs w:val="22"/>
          <w:lang w:eastAsia="en-US"/>
        </w:rPr>
        <w:t>syringes</w:t>
      </w:r>
    </w:p>
    <w:p w:rsidR="004B6722" w:rsidRPr="0081043F" w:rsidRDefault="004B6722" w:rsidP="004B6722">
      <w:pPr>
        <w:numPr>
          <w:ilvl w:val="0"/>
          <w:numId w:val="1"/>
        </w:numPr>
        <w:spacing w:before="120" w:line="276" w:lineRule="auto"/>
        <w:ind w:left="426" w:hanging="426"/>
        <w:rPr>
          <w:rFonts w:eastAsia="Calibri"/>
          <w:szCs w:val="22"/>
          <w:lang w:eastAsia="en-US"/>
        </w:rPr>
      </w:pPr>
      <w:r w:rsidRPr="0081043F">
        <w:rPr>
          <w:rFonts w:eastAsia="Calibri"/>
          <w:szCs w:val="22"/>
          <w:lang w:eastAsia="en-US"/>
        </w:rPr>
        <w:t xml:space="preserve">a stop clock </w:t>
      </w:r>
    </w:p>
    <w:p w:rsidR="004B6722" w:rsidRPr="0081043F" w:rsidRDefault="004B6722" w:rsidP="004B6722">
      <w:pPr>
        <w:numPr>
          <w:ilvl w:val="0"/>
          <w:numId w:val="1"/>
        </w:numPr>
        <w:spacing w:before="120" w:line="276" w:lineRule="auto"/>
        <w:ind w:left="426" w:hanging="426"/>
        <w:rPr>
          <w:rFonts w:eastAsia="Calibri"/>
          <w:szCs w:val="22"/>
          <w:lang w:eastAsia="en-US"/>
        </w:rPr>
      </w:pPr>
      <w:r w:rsidRPr="0081043F">
        <w:rPr>
          <w:rFonts w:eastAsia="Calibri"/>
          <w:szCs w:val="22"/>
          <w:lang w:eastAsia="en-US"/>
        </w:rPr>
        <w:t>starch solution</w:t>
      </w:r>
    </w:p>
    <w:p w:rsidR="004B6722" w:rsidRPr="0081043F" w:rsidRDefault="004B6722" w:rsidP="004B6722">
      <w:pPr>
        <w:numPr>
          <w:ilvl w:val="0"/>
          <w:numId w:val="1"/>
        </w:numPr>
        <w:spacing w:before="120" w:line="276" w:lineRule="auto"/>
        <w:ind w:left="426" w:hanging="426"/>
        <w:rPr>
          <w:rFonts w:eastAsia="Calibri"/>
          <w:szCs w:val="22"/>
          <w:lang w:eastAsia="en-US"/>
        </w:rPr>
      </w:pPr>
      <w:r w:rsidRPr="0081043F">
        <w:rPr>
          <w:rFonts w:eastAsia="Calibri"/>
          <w:szCs w:val="22"/>
          <w:lang w:eastAsia="en-US"/>
        </w:rPr>
        <w:t>amylase solution</w:t>
      </w:r>
    </w:p>
    <w:p w:rsidR="004B6722" w:rsidRPr="0081043F" w:rsidRDefault="004B6722" w:rsidP="004B6722">
      <w:pPr>
        <w:numPr>
          <w:ilvl w:val="0"/>
          <w:numId w:val="1"/>
        </w:numPr>
        <w:spacing w:before="120" w:line="276" w:lineRule="auto"/>
        <w:ind w:left="426" w:hanging="426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b</w:t>
      </w:r>
      <w:r w:rsidRPr="0081043F">
        <w:rPr>
          <w:rFonts w:eastAsia="Calibri"/>
          <w:szCs w:val="22"/>
          <w:lang w:eastAsia="en-US"/>
        </w:rPr>
        <w:t>uffered solutions covering a range of pH</w:t>
      </w:r>
      <w:r>
        <w:rPr>
          <w:rFonts w:eastAsia="Calibri"/>
          <w:szCs w:val="22"/>
          <w:lang w:eastAsia="en-US"/>
        </w:rPr>
        <w:t>, each with a labelled syringe/</w:t>
      </w:r>
      <w:r w:rsidRPr="0081043F">
        <w:rPr>
          <w:rFonts w:eastAsia="Calibri"/>
          <w:szCs w:val="22"/>
          <w:lang w:eastAsia="en-US"/>
        </w:rPr>
        <w:t>plastic pipette</w:t>
      </w:r>
    </w:p>
    <w:p w:rsidR="004B6722" w:rsidRPr="0081043F" w:rsidRDefault="004B6722" w:rsidP="004B6722">
      <w:pPr>
        <w:numPr>
          <w:ilvl w:val="0"/>
          <w:numId w:val="1"/>
        </w:numPr>
        <w:spacing w:before="120" w:line="276" w:lineRule="auto"/>
        <w:ind w:left="426" w:hanging="426"/>
        <w:rPr>
          <w:rFonts w:eastAsia="Calibri"/>
          <w:szCs w:val="22"/>
          <w:lang w:eastAsia="en-US"/>
        </w:rPr>
      </w:pPr>
      <w:r w:rsidRPr="0081043F">
        <w:rPr>
          <w:rFonts w:eastAsia="Calibri"/>
          <w:szCs w:val="22"/>
          <w:lang w:eastAsia="en-US"/>
        </w:rPr>
        <w:t xml:space="preserve">iodine solution </w:t>
      </w:r>
    </w:p>
    <w:p w:rsidR="004B6722" w:rsidRPr="0081043F" w:rsidRDefault="004B6722" w:rsidP="004B6722">
      <w:pPr>
        <w:numPr>
          <w:ilvl w:val="0"/>
          <w:numId w:val="1"/>
        </w:numPr>
        <w:spacing w:before="120" w:line="276" w:lineRule="auto"/>
        <w:ind w:left="426" w:hanging="426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syringes.</w:t>
      </w:r>
    </w:p>
    <w:p w:rsidR="004B6722" w:rsidRDefault="004B6722" w:rsidP="004B6722">
      <w:pPr>
        <w:spacing w:line="276" w:lineRule="auto"/>
        <w:ind w:left="426" w:hanging="426"/>
        <w:rPr>
          <w:szCs w:val="22"/>
        </w:rPr>
      </w:pPr>
    </w:p>
    <w:p w:rsidR="004B6722" w:rsidRPr="0081043F" w:rsidRDefault="004B6722" w:rsidP="004B6722">
      <w:pPr>
        <w:spacing w:line="276" w:lineRule="auto"/>
        <w:ind w:left="426" w:hanging="426"/>
        <w:rPr>
          <w:szCs w:val="22"/>
        </w:rPr>
      </w:pPr>
    </w:p>
    <w:p w:rsidR="004B6722" w:rsidRPr="0081043F" w:rsidRDefault="004B6722" w:rsidP="004B6722">
      <w:pPr>
        <w:spacing w:line="276" w:lineRule="auto"/>
        <w:contextualSpacing/>
        <w:rPr>
          <w:rFonts w:cs="Arial"/>
          <w:b/>
          <w:szCs w:val="22"/>
        </w:rPr>
      </w:pPr>
      <w:r>
        <w:rPr>
          <w:rFonts w:cs="Arial"/>
          <w:b/>
          <w:szCs w:val="22"/>
        </w:rPr>
        <w:t>R</w:t>
      </w:r>
      <w:r w:rsidRPr="0081043F">
        <w:rPr>
          <w:rFonts w:cs="Arial"/>
          <w:b/>
          <w:szCs w:val="22"/>
        </w:rPr>
        <w:t>ead these instructions carefully before you start work.</w:t>
      </w:r>
    </w:p>
    <w:p w:rsidR="004B6722" w:rsidRPr="0081043F" w:rsidRDefault="004B6722" w:rsidP="004B6722">
      <w:pPr>
        <w:spacing w:after="120" w:line="276" w:lineRule="auto"/>
        <w:contextualSpacing/>
        <w:rPr>
          <w:rFonts w:cs="Arial"/>
          <w:b/>
          <w:szCs w:val="22"/>
        </w:rPr>
      </w:pPr>
    </w:p>
    <w:p w:rsidR="004B6722" w:rsidRPr="0081043F" w:rsidRDefault="004B6722" w:rsidP="004B6722">
      <w:pPr>
        <w:numPr>
          <w:ilvl w:val="0"/>
          <w:numId w:val="2"/>
        </w:numPr>
        <w:spacing w:line="276" w:lineRule="auto"/>
        <w:ind w:left="426" w:hanging="426"/>
        <w:rPr>
          <w:rFonts w:cs="Arial"/>
          <w:szCs w:val="22"/>
        </w:rPr>
      </w:pPr>
      <w:r w:rsidRPr="0081043F">
        <w:rPr>
          <w:rFonts w:cs="Arial"/>
          <w:szCs w:val="22"/>
        </w:rPr>
        <w:t>Place one drop of iodine solution into each depression on the spotting tile.</w:t>
      </w:r>
    </w:p>
    <w:p w:rsidR="004B6722" w:rsidRDefault="004B6722" w:rsidP="004B6722">
      <w:pPr>
        <w:spacing w:line="276" w:lineRule="auto"/>
        <w:ind w:left="426" w:hanging="426"/>
        <w:rPr>
          <w:rFonts w:cs="Arial"/>
          <w:szCs w:val="22"/>
        </w:rPr>
      </w:pPr>
    </w:p>
    <w:p w:rsidR="004B6722" w:rsidRDefault="004B6722" w:rsidP="004B6722">
      <w:pPr>
        <w:pStyle w:val="ListParagraph"/>
        <w:numPr>
          <w:ilvl w:val="0"/>
          <w:numId w:val="4"/>
        </w:numPr>
        <w:spacing w:line="276" w:lineRule="auto"/>
        <w:ind w:left="426" w:hanging="426"/>
        <w:rPr>
          <w:rFonts w:cs="Arial"/>
          <w:szCs w:val="22"/>
        </w:rPr>
      </w:pPr>
      <w:r w:rsidRPr="007F2C4D">
        <w:rPr>
          <w:rFonts w:cs="Arial"/>
          <w:szCs w:val="22"/>
        </w:rPr>
        <w:t>Place labelled test tubes containing the buffered pH solutions, amylase s</w:t>
      </w:r>
      <w:r>
        <w:rPr>
          <w:rFonts w:cs="Arial"/>
          <w:szCs w:val="22"/>
        </w:rPr>
        <w:t>olution and starch solutions in</w:t>
      </w:r>
      <w:r w:rsidRPr="007F2C4D">
        <w:rPr>
          <w:rFonts w:cs="Arial"/>
          <w:szCs w:val="22"/>
        </w:rPr>
        <w:t xml:space="preserve"> the water bath</w:t>
      </w:r>
      <w:r>
        <w:rPr>
          <w:rFonts w:cs="Arial"/>
          <w:szCs w:val="22"/>
        </w:rPr>
        <w:t>.</w:t>
      </w:r>
      <w:r w:rsidR="00C0357E">
        <w:rPr>
          <w:rFonts w:cs="Arial"/>
          <w:szCs w:val="22"/>
        </w:rPr>
        <w:t xml:space="preserve"> (This may have been done for you already.)</w:t>
      </w:r>
    </w:p>
    <w:p w:rsidR="004B6722" w:rsidRPr="007F2C4D" w:rsidRDefault="004B6722" w:rsidP="004B6722">
      <w:pPr>
        <w:pStyle w:val="ListParagraph"/>
        <w:spacing w:line="276" w:lineRule="auto"/>
        <w:ind w:left="426"/>
        <w:rPr>
          <w:rFonts w:cs="Arial"/>
          <w:szCs w:val="22"/>
        </w:rPr>
      </w:pPr>
    </w:p>
    <w:p w:rsidR="004B6722" w:rsidRPr="007F5F5B" w:rsidRDefault="004B6722" w:rsidP="004B6722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69"/>
        </w:tabs>
        <w:spacing w:before="120" w:line="276" w:lineRule="auto"/>
        <w:ind w:left="426" w:hanging="426"/>
        <w:rPr>
          <w:rFonts w:cs="Arial"/>
          <w:szCs w:val="22"/>
        </w:rPr>
      </w:pPr>
      <w:r w:rsidRPr="007F5F5B">
        <w:rPr>
          <w:rFonts w:cs="Arial"/>
          <w:szCs w:val="22"/>
        </w:rPr>
        <w:t>Allow the solutions to reach 30 °C</w:t>
      </w:r>
      <w:r>
        <w:rPr>
          <w:rFonts w:cs="Arial"/>
          <w:szCs w:val="22"/>
        </w:rPr>
        <w:t>.</w:t>
      </w:r>
    </w:p>
    <w:p w:rsidR="004B6722" w:rsidRDefault="004B6722" w:rsidP="004B6722">
      <w:pPr>
        <w:spacing w:line="276" w:lineRule="auto"/>
        <w:ind w:left="426" w:hanging="426"/>
        <w:rPr>
          <w:rFonts w:cs="Arial"/>
          <w:szCs w:val="22"/>
        </w:rPr>
      </w:pPr>
    </w:p>
    <w:p w:rsidR="004B6722" w:rsidRDefault="004B6722" w:rsidP="004B6722">
      <w:pPr>
        <w:pStyle w:val="ListParagraph"/>
        <w:numPr>
          <w:ilvl w:val="0"/>
          <w:numId w:val="4"/>
        </w:numPr>
        <w:spacing w:line="276" w:lineRule="auto"/>
        <w:ind w:left="426" w:hanging="426"/>
        <w:rPr>
          <w:rFonts w:cs="Arial"/>
          <w:szCs w:val="22"/>
        </w:rPr>
      </w:pPr>
      <w:r w:rsidRPr="00F543AB">
        <w:rPr>
          <w:rFonts w:cs="Arial"/>
          <w:szCs w:val="22"/>
        </w:rPr>
        <w:t>Add 2cm</w:t>
      </w:r>
      <w:r w:rsidRPr="007F5F5B">
        <w:rPr>
          <w:rFonts w:cs="Arial"/>
          <w:szCs w:val="22"/>
          <w:vertAlign w:val="superscript"/>
        </w:rPr>
        <w:t>3</w:t>
      </w:r>
      <w:r w:rsidRPr="00F543AB">
        <w:rPr>
          <w:rFonts w:cs="Arial"/>
          <w:szCs w:val="22"/>
        </w:rPr>
        <w:t xml:space="preserve"> of one of the buffered solutions to a test tube</w:t>
      </w:r>
      <w:r>
        <w:rPr>
          <w:rFonts w:cs="Arial"/>
          <w:szCs w:val="22"/>
        </w:rPr>
        <w:t>.</w:t>
      </w:r>
    </w:p>
    <w:p w:rsidR="004B6722" w:rsidRPr="00F543AB" w:rsidRDefault="004B6722" w:rsidP="004B6722">
      <w:pPr>
        <w:pStyle w:val="ListParagraph"/>
        <w:spacing w:line="276" w:lineRule="auto"/>
        <w:ind w:left="426" w:hanging="426"/>
        <w:rPr>
          <w:rFonts w:cs="Arial"/>
          <w:szCs w:val="22"/>
        </w:rPr>
      </w:pPr>
    </w:p>
    <w:p w:rsidR="004B6722" w:rsidRDefault="004B6722" w:rsidP="004B6722">
      <w:pPr>
        <w:pStyle w:val="ListParagraph"/>
        <w:numPr>
          <w:ilvl w:val="0"/>
          <w:numId w:val="4"/>
        </w:numPr>
        <w:spacing w:line="276" w:lineRule="auto"/>
        <w:ind w:left="426" w:hanging="426"/>
        <w:rPr>
          <w:rFonts w:cs="Arial"/>
          <w:szCs w:val="22"/>
        </w:rPr>
      </w:pPr>
      <w:r w:rsidRPr="00F543AB">
        <w:rPr>
          <w:rFonts w:cs="Arial"/>
          <w:szCs w:val="22"/>
        </w:rPr>
        <w:t>Use the syringe to place 2 cm</w:t>
      </w:r>
      <w:r w:rsidRPr="00F543AB">
        <w:rPr>
          <w:rFonts w:cs="Arial"/>
          <w:szCs w:val="22"/>
          <w:vertAlign w:val="superscript"/>
        </w:rPr>
        <w:t>3</w:t>
      </w:r>
      <w:r w:rsidRPr="00F543AB">
        <w:rPr>
          <w:rFonts w:cs="Arial"/>
          <w:szCs w:val="22"/>
        </w:rPr>
        <w:t xml:space="preserve"> of amylas</w:t>
      </w:r>
      <w:r>
        <w:rPr>
          <w:rFonts w:cs="Arial"/>
          <w:szCs w:val="22"/>
        </w:rPr>
        <w:t>e into the buffered pH solution.</w:t>
      </w:r>
    </w:p>
    <w:p w:rsidR="004B6722" w:rsidRPr="00F543AB" w:rsidRDefault="004B6722" w:rsidP="004B6722">
      <w:pPr>
        <w:pStyle w:val="ListParagraph"/>
        <w:spacing w:line="276" w:lineRule="auto"/>
        <w:ind w:left="426" w:hanging="426"/>
        <w:rPr>
          <w:rFonts w:cs="Arial"/>
          <w:szCs w:val="22"/>
        </w:rPr>
      </w:pPr>
    </w:p>
    <w:p w:rsidR="004B6722" w:rsidRDefault="004B6722" w:rsidP="004B6722">
      <w:pPr>
        <w:pStyle w:val="ListParagraph"/>
        <w:numPr>
          <w:ilvl w:val="0"/>
          <w:numId w:val="4"/>
        </w:numPr>
        <w:spacing w:line="276" w:lineRule="auto"/>
        <w:ind w:left="426" w:hanging="426"/>
        <w:rPr>
          <w:rFonts w:cs="Arial"/>
          <w:szCs w:val="22"/>
        </w:rPr>
      </w:pPr>
      <w:r w:rsidRPr="00F543AB">
        <w:rPr>
          <w:rFonts w:cs="Arial"/>
          <w:szCs w:val="22"/>
        </w:rPr>
        <w:t>Use another syringe to add 2 cm</w:t>
      </w:r>
      <w:r w:rsidRPr="00F543AB">
        <w:rPr>
          <w:rFonts w:cs="Arial"/>
          <w:szCs w:val="22"/>
          <w:vertAlign w:val="superscript"/>
        </w:rPr>
        <w:t>3</w:t>
      </w:r>
      <w:r w:rsidRPr="00F543AB">
        <w:rPr>
          <w:rFonts w:cs="Arial"/>
          <w:szCs w:val="22"/>
        </w:rPr>
        <w:t xml:space="preserve"> of starch t</w:t>
      </w:r>
      <w:r>
        <w:rPr>
          <w:rFonts w:cs="Arial"/>
          <w:szCs w:val="22"/>
        </w:rPr>
        <w:t>o the amylase/buffer solution.</w:t>
      </w:r>
    </w:p>
    <w:p w:rsidR="004B6722" w:rsidRPr="007F5F5B" w:rsidRDefault="004B6722" w:rsidP="004B6722">
      <w:pPr>
        <w:spacing w:line="276" w:lineRule="auto"/>
        <w:rPr>
          <w:rFonts w:cs="Arial"/>
          <w:szCs w:val="22"/>
        </w:rPr>
      </w:pPr>
    </w:p>
    <w:p w:rsidR="004B6722" w:rsidRDefault="004B6722" w:rsidP="004B6722">
      <w:pPr>
        <w:pStyle w:val="ListParagraph"/>
        <w:numPr>
          <w:ilvl w:val="0"/>
          <w:numId w:val="4"/>
        </w:numPr>
        <w:spacing w:line="276" w:lineRule="auto"/>
        <w:ind w:left="426" w:hanging="426"/>
        <w:contextualSpacing w:val="0"/>
        <w:rPr>
          <w:rFonts w:cs="Arial"/>
          <w:szCs w:val="22"/>
        </w:rPr>
      </w:pPr>
      <w:r w:rsidRPr="007F5F5B">
        <w:rPr>
          <w:rFonts w:cs="Arial"/>
          <w:szCs w:val="22"/>
        </w:rPr>
        <w:t xml:space="preserve">Immediately start the stop clock and leave it on throughout the test. </w:t>
      </w:r>
    </w:p>
    <w:p w:rsidR="004B6722" w:rsidRPr="007F5F5B" w:rsidRDefault="004B6722" w:rsidP="004B6722">
      <w:pPr>
        <w:spacing w:line="276" w:lineRule="auto"/>
        <w:ind w:left="426" w:hanging="426"/>
        <w:rPr>
          <w:rFonts w:cs="Arial"/>
          <w:szCs w:val="22"/>
        </w:rPr>
      </w:pPr>
    </w:p>
    <w:p w:rsidR="004B6722" w:rsidRPr="007F5F5B" w:rsidRDefault="004B6722" w:rsidP="004B6722">
      <w:pPr>
        <w:pStyle w:val="ListParagraph"/>
        <w:numPr>
          <w:ilvl w:val="0"/>
          <w:numId w:val="4"/>
        </w:numPr>
        <w:spacing w:line="276" w:lineRule="auto"/>
        <w:ind w:left="426" w:hanging="426"/>
        <w:contextualSpacing w:val="0"/>
        <w:rPr>
          <w:rFonts w:cs="Arial"/>
          <w:szCs w:val="22"/>
        </w:rPr>
      </w:pPr>
      <w:r w:rsidRPr="007F5F5B">
        <w:rPr>
          <w:rFonts w:cs="Arial"/>
          <w:szCs w:val="22"/>
        </w:rPr>
        <w:t>Mix using a glass rod.</w:t>
      </w:r>
    </w:p>
    <w:p w:rsidR="004B6722" w:rsidRPr="0081043F" w:rsidRDefault="004B6722" w:rsidP="004B6722">
      <w:pPr>
        <w:spacing w:line="276" w:lineRule="auto"/>
        <w:ind w:left="426" w:hanging="426"/>
        <w:rPr>
          <w:rFonts w:cs="Arial"/>
          <w:szCs w:val="22"/>
        </w:rPr>
      </w:pPr>
    </w:p>
    <w:p w:rsidR="004B6722" w:rsidRDefault="004B6722" w:rsidP="004B6722">
      <w:pPr>
        <w:pStyle w:val="ListParagraph"/>
        <w:numPr>
          <w:ilvl w:val="0"/>
          <w:numId w:val="4"/>
        </w:numPr>
        <w:spacing w:line="276" w:lineRule="auto"/>
        <w:ind w:left="426" w:hanging="426"/>
        <w:rPr>
          <w:rFonts w:cs="Arial"/>
          <w:szCs w:val="22"/>
        </w:rPr>
      </w:pPr>
      <w:r w:rsidRPr="00F543AB">
        <w:rPr>
          <w:rFonts w:cs="Arial"/>
          <w:szCs w:val="22"/>
        </w:rPr>
        <w:t xml:space="preserve">After 10 seconds, </w:t>
      </w:r>
      <w:r>
        <w:rPr>
          <w:rFonts w:cs="Arial"/>
          <w:szCs w:val="22"/>
        </w:rPr>
        <w:t>remove</w:t>
      </w:r>
      <w:r w:rsidRPr="00F543AB">
        <w:rPr>
          <w:rFonts w:cs="Arial"/>
          <w:szCs w:val="22"/>
        </w:rPr>
        <w:t xml:space="preserve"> one drop of the mixture </w:t>
      </w:r>
      <w:r>
        <w:rPr>
          <w:rFonts w:cs="Arial"/>
          <w:szCs w:val="22"/>
        </w:rPr>
        <w:t xml:space="preserve">with a glass rod. </w:t>
      </w:r>
    </w:p>
    <w:p w:rsidR="004B6722" w:rsidRPr="00F543AB" w:rsidRDefault="004B6722" w:rsidP="004B6722">
      <w:pPr>
        <w:pStyle w:val="ListParagraph"/>
        <w:spacing w:before="120" w:line="276" w:lineRule="auto"/>
        <w:ind w:left="426" w:hanging="1"/>
        <w:contextualSpacing w:val="0"/>
        <w:rPr>
          <w:rFonts w:cs="Arial"/>
          <w:szCs w:val="22"/>
        </w:rPr>
      </w:pPr>
      <w:r w:rsidRPr="00F543AB">
        <w:rPr>
          <w:rFonts w:cs="Arial"/>
          <w:szCs w:val="22"/>
        </w:rPr>
        <w:t xml:space="preserve">Place </w:t>
      </w:r>
      <w:r>
        <w:rPr>
          <w:rFonts w:cs="Arial"/>
          <w:szCs w:val="22"/>
        </w:rPr>
        <w:t xml:space="preserve">this drop </w:t>
      </w:r>
      <w:r w:rsidRPr="00F543AB">
        <w:rPr>
          <w:rFonts w:cs="Arial"/>
          <w:szCs w:val="22"/>
        </w:rPr>
        <w:t xml:space="preserve">on the first depression of the spotting tile with the iodine solution. </w:t>
      </w:r>
    </w:p>
    <w:p w:rsidR="004B6722" w:rsidRPr="00F543AB" w:rsidRDefault="004B6722" w:rsidP="004B6722">
      <w:pPr>
        <w:pStyle w:val="ListParagraph"/>
        <w:spacing w:before="120" w:line="276" w:lineRule="auto"/>
        <w:ind w:left="425" w:hanging="425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F543AB">
        <w:rPr>
          <w:rFonts w:cs="Arial"/>
          <w:szCs w:val="22"/>
        </w:rPr>
        <w:t xml:space="preserve">The iodine solution should turn blue-black. </w:t>
      </w:r>
    </w:p>
    <w:p w:rsidR="004B6722" w:rsidRPr="0081043F" w:rsidRDefault="004B6722" w:rsidP="004B6722">
      <w:pPr>
        <w:spacing w:line="276" w:lineRule="auto"/>
        <w:ind w:left="397" w:hanging="397"/>
        <w:rPr>
          <w:rFonts w:cs="Arial"/>
          <w:szCs w:val="22"/>
        </w:rPr>
      </w:pPr>
    </w:p>
    <w:p w:rsidR="004B6722" w:rsidRPr="0081043F" w:rsidRDefault="004B6722" w:rsidP="004B6722">
      <w:pPr>
        <w:spacing w:after="120" w:line="276" w:lineRule="auto"/>
        <w:rPr>
          <w:rFonts w:cs="Arial"/>
          <w:szCs w:val="22"/>
        </w:rPr>
      </w:pPr>
      <w:r w:rsidRPr="0081043F">
        <w:rPr>
          <w:rFonts w:cs="Arial"/>
          <w:noProof/>
          <w:szCs w:val="22"/>
          <w:lang w:val="en-US" w:eastAsia="en-US"/>
        </w:rPr>
        <w:lastRenderedPageBreak/>
        <w:drawing>
          <wp:inline distT="0" distB="0" distL="0" distR="0" wp14:anchorId="55905665" wp14:editId="1D4F53B5">
            <wp:extent cx="5166000" cy="2178000"/>
            <wp:effectExtent l="0" t="0" r="0" b="0"/>
            <wp:docPr id="6" name="Picture 6" descr="M:\PRODUCT REFORM\GCSE Science Product Reform\Resources\Practical Handbook\Sample practical lessons\Science Practical images\SPH_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:\PRODUCT REFORM\GCSE Science Product Reform\Resources\Practical Handbook\Sample practical lessons\Science Practical images\SPH_B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000" cy="21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722" w:rsidRPr="0081043F" w:rsidRDefault="004B6722" w:rsidP="004B6722">
      <w:pPr>
        <w:spacing w:after="120" w:line="276" w:lineRule="auto"/>
        <w:rPr>
          <w:rFonts w:cs="Arial"/>
          <w:szCs w:val="22"/>
        </w:rPr>
      </w:pPr>
    </w:p>
    <w:p w:rsidR="004B6722" w:rsidRDefault="004B6722" w:rsidP="004B6722">
      <w:pPr>
        <w:pStyle w:val="ListParagraph"/>
        <w:numPr>
          <w:ilvl w:val="0"/>
          <w:numId w:val="4"/>
        </w:numPr>
        <w:spacing w:before="120" w:line="276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>Use the glass rod to r</w:t>
      </w:r>
      <w:r w:rsidRPr="00F543AB">
        <w:rPr>
          <w:rFonts w:cs="Arial"/>
          <w:szCs w:val="22"/>
        </w:rPr>
        <w:t xml:space="preserve">emove </w:t>
      </w:r>
      <w:r>
        <w:rPr>
          <w:rFonts w:cs="Arial"/>
          <w:szCs w:val="22"/>
        </w:rPr>
        <w:t>one</w:t>
      </w:r>
      <w:r w:rsidRPr="00F543AB">
        <w:rPr>
          <w:rFonts w:cs="Arial"/>
          <w:szCs w:val="22"/>
        </w:rPr>
        <w:t xml:space="preserve"> drop of the mixture</w:t>
      </w:r>
      <w:r>
        <w:rPr>
          <w:rFonts w:cs="Arial"/>
          <w:szCs w:val="22"/>
        </w:rPr>
        <w:t xml:space="preserve"> every 10 seconds. </w:t>
      </w:r>
      <w:r w:rsidRPr="00F543A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Put each drop onto the iodine solution in the </w:t>
      </w:r>
      <w:r w:rsidRPr="00F543AB">
        <w:rPr>
          <w:rFonts w:cs="Arial"/>
          <w:b/>
          <w:szCs w:val="22"/>
        </w:rPr>
        <w:t>next</w:t>
      </w:r>
      <w:r>
        <w:rPr>
          <w:rFonts w:cs="Arial"/>
          <w:szCs w:val="22"/>
        </w:rPr>
        <w:t xml:space="preserve"> depression on the spotting tile.</w:t>
      </w:r>
    </w:p>
    <w:p w:rsidR="004B6722" w:rsidRPr="00C0357E" w:rsidRDefault="004B6722" w:rsidP="004B672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before="120" w:line="276" w:lineRule="auto"/>
        <w:ind w:left="426" w:hanging="426"/>
        <w:contextualSpacing w:val="0"/>
        <w:rPr>
          <w:rFonts w:cs="Arial"/>
          <w:b/>
          <w:szCs w:val="22"/>
        </w:rPr>
      </w:pPr>
      <w:r>
        <w:rPr>
          <w:rFonts w:cs="Arial"/>
          <w:szCs w:val="22"/>
        </w:rPr>
        <w:tab/>
      </w:r>
      <w:r w:rsidRPr="00C0357E">
        <w:rPr>
          <w:rFonts w:cs="Arial"/>
          <w:b/>
          <w:szCs w:val="22"/>
        </w:rPr>
        <w:t>Rinse the glass rod with water after each drop.</w:t>
      </w:r>
    </w:p>
    <w:p w:rsidR="004B6722" w:rsidRDefault="004B6722" w:rsidP="004B6722">
      <w:pPr>
        <w:spacing w:before="120" w:line="276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Continue </w:t>
      </w:r>
      <w:r w:rsidRPr="0081043F">
        <w:rPr>
          <w:rFonts w:cs="Arial"/>
          <w:szCs w:val="22"/>
        </w:rPr>
        <w:t>until the iodine solution and the amylase/ buffer/ starch mixture remain orange.</w:t>
      </w:r>
    </w:p>
    <w:p w:rsidR="004B6722" w:rsidRPr="0081043F" w:rsidRDefault="004B6722" w:rsidP="004B6722">
      <w:pPr>
        <w:spacing w:line="276" w:lineRule="auto"/>
        <w:ind w:left="426" w:hanging="426"/>
        <w:rPr>
          <w:rFonts w:cs="Arial"/>
          <w:szCs w:val="22"/>
        </w:rPr>
      </w:pPr>
    </w:p>
    <w:p w:rsidR="004B6722" w:rsidRPr="0081043F" w:rsidRDefault="004B6722" w:rsidP="004B6722">
      <w:pPr>
        <w:numPr>
          <w:ilvl w:val="0"/>
          <w:numId w:val="4"/>
        </w:numPr>
        <w:spacing w:after="120" w:line="276" w:lineRule="auto"/>
        <w:ind w:left="426" w:hanging="426"/>
        <w:rPr>
          <w:rFonts w:cs="Arial"/>
          <w:szCs w:val="22"/>
        </w:rPr>
      </w:pPr>
      <w:r w:rsidRPr="0081043F">
        <w:rPr>
          <w:rFonts w:cs="Arial"/>
          <w:szCs w:val="22"/>
        </w:rPr>
        <w:t xml:space="preserve">Repeat </w:t>
      </w:r>
      <w:r>
        <w:rPr>
          <w:rFonts w:cs="Arial"/>
          <w:szCs w:val="22"/>
        </w:rPr>
        <w:t>the procedure with solutions of</w:t>
      </w:r>
      <w:r w:rsidRPr="0081043F">
        <w:rPr>
          <w:rFonts w:cs="Arial"/>
          <w:szCs w:val="22"/>
        </w:rPr>
        <w:t xml:space="preserve"> other </w:t>
      </w:r>
      <w:proofErr w:type="spellStart"/>
      <w:r w:rsidRPr="0081043F">
        <w:rPr>
          <w:rFonts w:cs="Arial"/>
          <w:szCs w:val="22"/>
        </w:rPr>
        <w:t>pHs</w:t>
      </w:r>
      <w:proofErr w:type="spellEnd"/>
    </w:p>
    <w:p w:rsidR="00133561" w:rsidRDefault="004B6722" w:rsidP="00133561">
      <w:pPr>
        <w:numPr>
          <w:ilvl w:val="0"/>
          <w:numId w:val="4"/>
        </w:numPr>
        <w:spacing w:line="276" w:lineRule="auto"/>
        <w:ind w:left="426" w:hanging="426"/>
        <w:rPr>
          <w:rFonts w:cs="Arial"/>
          <w:szCs w:val="22"/>
        </w:rPr>
      </w:pPr>
      <w:r w:rsidRPr="0081043F">
        <w:rPr>
          <w:rFonts w:cs="Arial"/>
          <w:szCs w:val="22"/>
        </w:rPr>
        <w:t xml:space="preserve">Record </w:t>
      </w:r>
      <w:r w:rsidR="001F48D9">
        <w:rPr>
          <w:rFonts w:cs="Arial"/>
          <w:szCs w:val="22"/>
        </w:rPr>
        <w:t>the time taken for the amylase to completely break down the starch</w:t>
      </w:r>
      <w:r w:rsidRPr="0081043F">
        <w:rPr>
          <w:rFonts w:cs="Arial"/>
          <w:szCs w:val="22"/>
        </w:rPr>
        <w:t xml:space="preserve"> </w:t>
      </w:r>
      <w:r w:rsidR="00133561">
        <w:rPr>
          <w:rFonts w:cs="Arial"/>
          <w:szCs w:val="22"/>
        </w:rPr>
        <w:t>in an appropriate table.</w:t>
      </w:r>
    </w:p>
    <w:p w:rsidR="004B6722" w:rsidRPr="0081043F" w:rsidRDefault="00133561" w:rsidP="00133561">
      <w:pPr>
        <w:spacing w:line="276" w:lineRule="auto"/>
        <w:ind w:left="426"/>
        <w:rPr>
          <w:rFonts w:cs="Arial"/>
          <w:szCs w:val="22"/>
        </w:rPr>
      </w:pPr>
      <w:r w:rsidRPr="0081043F">
        <w:rPr>
          <w:rFonts w:cs="Arial"/>
          <w:szCs w:val="22"/>
        </w:rPr>
        <w:t xml:space="preserve"> </w:t>
      </w:r>
    </w:p>
    <w:p w:rsidR="004B6722" w:rsidRDefault="00133561" w:rsidP="004B6722">
      <w:pPr>
        <w:pStyle w:val="ListParagraph"/>
        <w:numPr>
          <w:ilvl w:val="0"/>
          <w:numId w:val="4"/>
        </w:numPr>
        <w:spacing w:line="276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>Plot a graph. (HINT: independent variable on x-axis, dependent variable on y-axis).</w:t>
      </w:r>
    </w:p>
    <w:p w:rsidR="00133561" w:rsidRPr="00133561" w:rsidRDefault="00133561" w:rsidP="00133561">
      <w:pPr>
        <w:pStyle w:val="ListParagraph"/>
        <w:rPr>
          <w:rFonts w:cs="Arial"/>
          <w:szCs w:val="22"/>
        </w:rPr>
      </w:pPr>
    </w:p>
    <w:p w:rsidR="00133561" w:rsidRPr="005C7C2B" w:rsidRDefault="00133561" w:rsidP="004B6722">
      <w:pPr>
        <w:pStyle w:val="ListParagraph"/>
        <w:numPr>
          <w:ilvl w:val="0"/>
          <w:numId w:val="4"/>
        </w:numPr>
        <w:spacing w:line="276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>Write a conclusion for your investigation. (HINT: remember to relate the independent variable to the dependent variable).</w:t>
      </w:r>
    </w:p>
    <w:p w:rsidR="006109AD" w:rsidRDefault="00BA655C"/>
    <w:p w:rsidR="00F31190" w:rsidRDefault="00F31190"/>
    <w:p w:rsidR="00F31190" w:rsidRDefault="00F31190"/>
    <w:p w:rsidR="00F31190" w:rsidRDefault="00F31190"/>
    <w:p w:rsidR="00F31190" w:rsidRDefault="00F31190"/>
    <w:p w:rsidR="00F31190" w:rsidRDefault="00F31190"/>
    <w:p w:rsidR="00F31190" w:rsidRDefault="00F31190"/>
    <w:p w:rsidR="00F31190" w:rsidRDefault="00F31190"/>
    <w:p w:rsidR="00F31190" w:rsidRDefault="00F31190"/>
    <w:p w:rsidR="00F31190" w:rsidRDefault="00F31190"/>
    <w:p w:rsidR="00F31190" w:rsidRDefault="00F31190"/>
    <w:p w:rsidR="00F31190" w:rsidRDefault="00F31190"/>
    <w:p w:rsidR="00F31190" w:rsidRDefault="00F31190"/>
    <w:p w:rsidR="00F31190" w:rsidRDefault="00F31190"/>
    <w:p w:rsidR="00F31190" w:rsidRDefault="00F31190"/>
    <w:p w:rsidR="00F31190" w:rsidRDefault="00F31190" w:rsidP="00F31190">
      <w:pPr>
        <w:rPr>
          <w:rFonts w:cs="Arial"/>
          <w:sz w:val="48"/>
          <w:szCs w:val="48"/>
        </w:rPr>
      </w:pPr>
    </w:p>
    <w:p w:rsidR="00F31190" w:rsidRDefault="00F31190" w:rsidP="00F31190">
      <w:pPr>
        <w:rPr>
          <w:rFonts w:cs="Arial"/>
          <w:sz w:val="48"/>
          <w:szCs w:val="48"/>
        </w:rPr>
      </w:pPr>
    </w:p>
    <w:p w:rsidR="00F31190" w:rsidRDefault="00F31190" w:rsidP="00F31190">
      <w:pPr>
        <w:rPr>
          <w:rFonts w:cs="Arial"/>
          <w:sz w:val="48"/>
          <w:szCs w:val="48"/>
        </w:rPr>
      </w:pPr>
    </w:p>
    <w:p w:rsidR="004A563D" w:rsidRDefault="004A563D" w:rsidP="00F31190">
      <w:pPr>
        <w:rPr>
          <w:rFonts w:cs="Arial"/>
          <w:sz w:val="48"/>
          <w:szCs w:val="48"/>
        </w:rPr>
      </w:pPr>
      <w:bookmarkStart w:id="0" w:name="_GoBack"/>
      <w:bookmarkEnd w:id="0"/>
    </w:p>
    <w:sectPr w:rsidR="004A563D" w:rsidSect="00F311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QA Chevin Pro DemiBold">
    <w:altName w:val="Arial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2DB2"/>
    <w:multiLevelType w:val="hybridMultilevel"/>
    <w:tmpl w:val="F8B49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A2132"/>
    <w:multiLevelType w:val="hybridMultilevel"/>
    <w:tmpl w:val="D478B67E"/>
    <w:lvl w:ilvl="0" w:tplc="254E71E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6602A"/>
    <w:multiLevelType w:val="hybridMultilevel"/>
    <w:tmpl w:val="E7FEB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A6F3F"/>
    <w:multiLevelType w:val="hybridMultilevel"/>
    <w:tmpl w:val="20BC3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14564"/>
    <w:multiLevelType w:val="hybridMultilevel"/>
    <w:tmpl w:val="B2E0F0FA"/>
    <w:lvl w:ilvl="0" w:tplc="0BB2F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22"/>
    <w:rsid w:val="0003517B"/>
    <w:rsid w:val="00133561"/>
    <w:rsid w:val="00177FC8"/>
    <w:rsid w:val="001F48D9"/>
    <w:rsid w:val="0031150A"/>
    <w:rsid w:val="004A563D"/>
    <w:rsid w:val="004B6722"/>
    <w:rsid w:val="005A3900"/>
    <w:rsid w:val="00852219"/>
    <w:rsid w:val="00A7312C"/>
    <w:rsid w:val="00BA655C"/>
    <w:rsid w:val="00BF0DA4"/>
    <w:rsid w:val="00C0357E"/>
    <w:rsid w:val="00C16D9F"/>
    <w:rsid w:val="00F3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28FE9"/>
  <w15:chartTrackingRefBased/>
  <w15:docId w15:val="{EA5F3C79-C4DB-4477-8354-30D6ACC5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~BodyText"/>
    <w:uiPriority w:val="4"/>
    <w:qFormat/>
    <w:rsid w:val="004B6722"/>
    <w:pPr>
      <w:spacing w:after="0" w:line="260" w:lineRule="atLeast"/>
    </w:pPr>
    <w:rPr>
      <w:rFonts w:ascii="Arial" w:eastAsia="Times New Roman" w:hAnsi="Arial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~Introduction"/>
    <w:basedOn w:val="Normal"/>
    <w:next w:val="Normal"/>
    <w:uiPriority w:val="5"/>
    <w:qFormat/>
    <w:rsid w:val="004B6722"/>
    <w:rPr>
      <w:rFonts w:ascii="Arial Bold" w:hAnsi="Arial Bold"/>
      <w:b/>
    </w:rPr>
  </w:style>
  <w:style w:type="paragraph" w:styleId="ListParagraph">
    <w:name w:val="List Paragraph"/>
    <w:basedOn w:val="Normal"/>
    <w:uiPriority w:val="34"/>
    <w:qFormat/>
    <w:rsid w:val="004B6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Penguizaur</dc:creator>
  <cp:keywords/>
  <dc:description/>
  <cp:lastModifiedBy>Penguizaur</cp:lastModifiedBy>
  <cp:revision>8</cp:revision>
  <dcterms:created xsi:type="dcterms:W3CDTF">2016-09-01T09:43:00Z</dcterms:created>
  <dcterms:modified xsi:type="dcterms:W3CDTF">2016-10-13T12:06:00Z</dcterms:modified>
</cp:coreProperties>
</file>